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49" w:rsidRDefault="000C2249" w:rsidP="000C2249">
      <w:pPr>
        <w:widowControl w:val="0"/>
        <w:autoSpaceDE w:val="0"/>
        <w:autoSpaceDN w:val="0"/>
        <w:adjustRightInd w:val="0"/>
        <w:rPr>
          <w:rFonts w:ascii="Arial" w:hAnsi="Arial" w:cs="Arial"/>
          <w:shadow/>
          <w:color w:val="4A5735"/>
          <w:spacing w:val="-20"/>
          <w:kern w:val="1"/>
          <w:sz w:val="36"/>
          <w:szCs w:val="36"/>
        </w:rPr>
      </w:pPr>
      <w:r>
        <w:rPr>
          <w:rFonts w:ascii="Arial" w:hAnsi="Arial" w:cs="Arial"/>
          <w:shadow/>
          <w:color w:val="4A5735"/>
          <w:spacing w:val="-20"/>
          <w:kern w:val="1"/>
          <w:sz w:val="36"/>
          <w:szCs w:val="36"/>
        </w:rPr>
        <w:t>What is the economic impact of a horse park?</w:t>
      </w:r>
    </w:p>
    <w:p w:rsidR="000C2249" w:rsidRDefault="000C2249" w:rsidP="000C2249">
      <w:pPr>
        <w:widowControl w:val="0"/>
        <w:autoSpaceDE w:val="0"/>
        <w:autoSpaceDN w:val="0"/>
        <w:adjustRightInd w:val="0"/>
        <w:rPr>
          <w:rFonts w:ascii="Arial" w:hAnsi="Arial" w:cs="Arial"/>
          <w:color w:val="515151"/>
          <w:kern w:val="1"/>
        </w:rPr>
      </w:pPr>
    </w:p>
    <w:p w:rsidR="000C2249" w:rsidRDefault="000C2249" w:rsidP="000C2249">
      <w:pPr>
        <w:widowControl w:val="0"/>
        <w:autoSpaceDE w:val="0"/>
        <w:autoSpaceDN w:val="0"/>
        <w:adjustRightInd w:val="0"/>
        <w:rPr>
          <w:rFonts w:ascii="Arial" w:hAnsi="Arial" w:cs="Arial"/>
          <w:color w:val="515151"/>
          <w:kern w:val="1"/>
        </w:rPr>
      </w:pPr>
    </w:p>
    <w:p w:rsidR="000C2249" w:rsidRDefault="000C2249" w:rsidP="000C2249">
      <w:pPr>
        <w:widowControl w:val="0"/>
        <w:autoSpaceDE w:val="0"/>
        <w:autoSpaceDN w:val="0"/>
        <w:adjustRightInd w:val="0"/>
        <w:spacing w:after="300"/>
        <w:rPr>
          <w:rFonts w:ascii="Arial" w:hAnsi="Arial" w:cs="Arial"/>
          <w:color w:val="515151"/>
          <w:kern w:val="1"/>
        </w:rPr>
      </w:pPr>
      <w:r>
        <w:rPr>
          <w:rFonts w:ascii="Arial" w:hAnsi="Arial" w:cs="Arial"/>
          <w:color w:val="515151"/>
          <w:kern w:val="1"/>
        </w:rPr>
        <w:t>Horse sport is growing all across the United States, as are the number of first class competition venues. Many other states and municipalities have begun to understand the economic impact coming from equestrian events; more than half already have horse parks or large equestrian centers. </w:t>
      </w:r>
    </w:p>
    <w:p w:rsidR="000C2249" w:rsidRDefault="000C2249" w:rsidP="000C2249">
      <w:pPr>
        <w:widowControl w:val="0"/>
        <w:autoSpaceDE w:val="0"/>
        <w:autoSpaceDN w:val="0"/>
        <w:adjustRightInd w:val="0"/>
        <w:rPr>
          <w:rFonts w:ascii="Arial" w:hAnsi="Arial" w:cs="Arial"/>
          <w:color w:val="515151"/>
          <w:kern w:val="1"/>
        </w:rPr>
      </w:pPr>
    </w:p>
    <w:p w:rsidR="000C2249" w:rsidRDefault="000C2249" w:rsidP="000C2249">
      <w:pPr>
        <w:widowControl w:val="0"/>
        <w:autoSpaceDE w:val="0"/>
        <w:autoSpaceDN w:val="0"/>
        <w:adjustRightInd w:val="0"/>
        <w:spacing w:after="300"/>
        <w:rPr>
          <w:rFonts w:ascii="Arial" w:hAnsi="Arial" w:cs="Arial"/>
          <w:color w:val="515151"/>
          <w:kern w:val="1"/>
        </w:rPr>
      </w:pPr>
      <w:r>
        <w:rPr>
          <w:rFonts w:ascii="Arial" w:hAnsi="Arial" w:cs="Arial"/>
          <w:color w:val="515151"/>
          <w:kern w:val="1"/>
        </w:rPr>
        <w:t>A horse show/equine event brings non-residents into the area where they spend money on lodging, food and incidentals and other recreational and entertainment activities. The show participants themselves, besides spending money on entry fees and stabling, purchase other goods and services for their horses, including food, other horse supplies, tack, bedding, farrier and veterinary services. </w:t>
      </w:r>
    </w:p>
    <w:p w:rsidR="000C2249" w:rsidRDefault="000C2249" w:rsidP="000C2249">
      <w:pPr>
        <w:widowControl w:val="0"/>
        <w:autoSpaceDE w:val="0"/>
        <w:autoSpaceDN w:val="0"/>
        <w:adjustRightInd w:val="0"/>
        <w:spacing w:after="300"/>
        <w:rPr>
          <w:rFonts w:ascii="Arial" w:hAnsi="Arial" w:cs="Arial"/>
          <w:color w:val="515151"/>
          <w:kern w:val="1"/>
        </w:rPr>
      </w:pPr>
      <w:r>
        <w:rPr>
          <w:rFonts w:ascii="Arial" w:hAnsi="Arial" w:cs="Arial"/>
          <w:color w:val="515151"/>
          <w:kern w:val="1"/>
        </w:rPr>
        <w:t>It is a proven fact that sports events of all types have a tremendous, positive economic impact on an area</w:t>
      </w:r>
      <w:proofErr w:type="gramStart"/>
      <w:r>
        <w:rPr>
          <w:rFonts w:ascii="Arial" w:hAnsi="Arial" w:cs="Arial"/>
          <w:color w:val="515151"/>
          <w:kern w:val="1"/>
        </w:rPr>
        <w:t>;</w:t>
      </w:r>
      <w:proofErr w:type="gramEnd"/>
      <w:r>
        <w:rPr>
          <w:rFonts w:ascii="Arial" w:hAnsi="Arial" w:cs="Arial"/>
          <w:color w:val="515151"/>
          <w:kern w:val="1"/>
        </w:rPr>
        <w:t> </w:t>
      </w:r>
    </w:p>
    <w:p w:rsidR="000C2249" w:rsidRDefault="000C2249" w:rsidP="000C2249">
      <w:pPr>
        <w:widowControl w:val="0"/>
        <w:numPr>
          <w:ilvl w:val="0"/>
          <w:numId w:val="1"/>
        </w:numPr>
        <w:tabs>
          <w:tab w:val="left" w:pos="220"/>
          <w:tab w:val="left" w:pos="720"/>
        </w:tabs>
        <w:autoSpaceDE w:val="0"/>
        <w:autoSpaceDN w:val="0"/>
        <w:adjustRightInd w:val="0"/>
        <w:ind w:hanging="720"/>
        <w:rPr>
          <w:rFonts w:ascii="Arial" w:hAnsi="Arial" w:cs="Arial"/>
          <w:color w:val="515151"/>
          <w:kern w:val="1"/>
        </w:rPr>
      </w:pPr>
      <w:proofErr w:type="gramStart"/>
      <w:r>
        <w:rPr>
          <w:rFonts w:ascii="Arial" w:hAnsi="Arial" w:cs="Arial"/>
          <w:color w:val="515151"/>
          <w:kern w:val="1"/>
        </w:rPr>
        <w:t>the</w:t>
      </w:r>
      <w:proofErr w:type="gramEnd"/>
      <w:r>
        <w:rPr>
          <w:rFonts w:ascii="Arial" w:hAnsi="Arial" w:cs="Arial"/>
          <w:color w:val="515151"/>
          <w:kern w:val="1"/>
        </w:rPr>
        <w:t xml:space="preserve"> 2-day Scholastic Rowing Nationals has an estimated economic impact to Saratoga Springs, NY of $2.5 million.</w:t>
      </w:r>
    </w:p>
    <w:p w:rsidR="000C2249" w:rsidRDefault="000C2249" w:rsidP="000C2249">
      <w:pPr>
        <w:widowControl w:val="0"/>
        <w:numPr>
          <w:ilvl w:val="0"/>
          <w:numId w:val="1"/>
        </w:numPr>
        <w:tabs>
          <w:tab w:val="left" w:pos="220"/>
          <w:tab w:val="left" w:pos="720"/>
        </w:tabs>
        <w:autoSpaceDE w:val="0"/>
        <w:autoSpaceDN w:val="0"/>
        <w:adjustRightInd w:val="0"/>
        <w:ind w:hanging="720"/>
        <w:rPr>
          <w:rFonts w:ascii="Arial" w:hAnsi="Arial" w:cs="Arial"/>
          <w:color w:val="515151"/>
          <w:kern w:val="1"/>
        </w:rPr>
      </w:pPr>
      <w:proofErr w:type="gramStart"/>
      <w:r>
        <w:rPr>
          <w:rFonts w:ascii="Arial" w:hAnsi="Arial" w:cs="Arial"/>
          <w:color w:val="515151"/>
          <w:kern w:val="1"/>
        </w:rPr>
        <w:t>the</w:t>
      </w:r>
      <w:proofErr w:type="gramEnd"/>
      <w:r>
        <w:rPr>
          <w:rFonts w:ascii="Arial" w:hAnsi="Arial" w:cs="Arial"/>
          <w:color w:val="515151"/>
          <w:kern w:val="1"/>
        </w:rPr>
        <w:t xml:space="preserve"> three month HITS horse show series in Saugerties, NY has an estimated at 34 million dollar annual economic impact to that region.</w:t>
      </w:r>
    </w:p>
    <w:p w:rsidR="000C2249" w:rsidRDefault="000C2249" w:rsidP="000C2249">
      <w:pPr>
        <w:widowControl w:val="0"/>
        <w:numPr>
          <w:ilvl w:val="0"/>
          <w:numId w:val="1"/>
        </w:numPr>
        <w:tabs>
          <w:tab w:val="left" w:pos="220"/>
          <w:tab w:val="left" w:pos="720"/>
        </w:tabs>
        <w:autoSpaceDE w:val="0"/>
        <w:autoSpaceDN w:val="0"/>
        <w:adjustRightInd w:val="0"/>
        <w:ind w:hanging="720"/>
        <w:rPr>
          <w:rFonts w:ascii="Arial" w:hAnsi="Arial" w:cs="Arial"/>
          <w:color w:val="515151"/>
          <w:kern w:val="1"/>
        </w:rPr>
      </w:pPr>
      <w:proofErr w:type="gramStart"/>
      <w:r>
        <w:rPr>
          <w:rFonts w:ascii="Arial" w:hAnsi="Arial" w:cs="Arial"/>
          <w:color w:val="515151"/>
          <w:kern w:val="1"/>
        </w:rPr>
        <w:t>the</w:t>
      </w:r>
      <w:proofErr w:type="gramEnd"/>
      <w:r>
        <w:rPr>
          <w:rFonts w:ascii="Arial" w:hAnsi="Arial" w:cs="Arial"/>
          <w:color w:val="515151"/>
          <w:kern w:val="1"/>
        </w:rPr>
        <w:t xml:space="preserve"> economic impact of the Kentucky Horse Park on the State of Kentucky is an estimated $251 million annually in tax revenues.</w:t>
      </w:r>
    </w:p>
    <w:p w:rsidR="000C2249" w:rsidRDefault="000C2249" w:rsidP="000C2249">
      <w:pPr>
        <w:widowControl w:val="0"/>
        <w:autoSpaceDE w:val="0"/>
        <w:autoSpaceDN w:val="0"/>
        <w:adjustRightInd w:val="0"/>
        <w:spacing w:after="300"/>
        <w:rPr>
          <w:rFonts w:ascii="Arial" w:hAnsi="Arial" w:cs="Arial"/>
          <w:color w:val="515151"/>
          <w:kern w:val="1"/>
        </w:rPr>
      </w:pPr>
      <w:r>
        <w:rPr>
          <w:rFonts w:ascii="Arial" w:hAnsi="Arial" w:cs="Arial"/>
          <w:color w:val="515151"/>
          <w:kern w:val="1"/>
        </w:rPr>
        <w:t>An added benefit of establishing a New York Horse Park is to save a significant amount of land from commercial or residential development, decrease the need for municipal infrastructure and provide a gateway to the expanding trail system in the north east corridor of New York State. </w:t>
      </w:r>
    </w:p>
    <w:p w:rsidR="000C2249" w:rsidRDefault="000C2249" w:rsidP="000C2249">
      <w:pPr>
        <w:widowControl w:val="0"/>
        <w:autoSpaceDE w:val="0"/>
        <w:autoSpaceDN w:val="0"/>
        <w:adjustRightInd w:val="0"/>
        <w:spacing w:after="300"/>
        <w:rPr>
          <w:rFonts w:ascii="Arial" w:hAnsi="Arial" w:cs="Arial"/>
          <w:color w:val="515151"/>
          <w:kern w:val="1"/>
        </w:rPr>
      </w:pPr>
      <w:r>
        <w:rPr>
          <w:rFonts w:ascii="Arial" w:hAnsi="Arial" w:cs="Arial"/>
          <w:color w:val="515151"/>
          <w:kern w:val="1"/>
        </w:rPr>
        <w:t>Creating a NEW YORK HORSE PARK in upstate NY will generate another economic engine for New York State. An added benefit of establishing a New York Horse Park is to save a significant amount of land from commercial or residential development, decrease the need for municipal infrastructure and provide a gateway to the expanding trail system in the north east corridor of New York State.</w:t>
      </w:r>
    </w:p>
    <w:p w:rsidR="000C2249" w:rsidRDefault="000C2249" w:rsidP="000C2249">
      <w:pPr>
        <w:widowControl w:val="0"/>
        <w:autoSpaceDE w:val="0"/>
        <w:autoSpaceDN w:val="0"/>
        <w:adjustRightInd w:val="0"/>
        <w:spacing w:after="300"/>
        <w:rPr>
          <w:rFonts w:ascii="Arial" w:hAnsi="Arial" w:cs="Arial"/>
          <w:color w:val="515151"/>
          <w:kern w:val="1"/>
        </w:rPr>
      </w:pPr>
      <w:r>
        <w:rPr>
          <w:rFonts w:ascii="Arial" w:hAnsi="Arial" w:cs="Arial"/>
          <w:color w:val="515151"/>
          <w:kern w:val="1"/>
        </w:rPr>
        <w:t> </w:t>
      </w:r>
      <w:r>
        <w:rPr>
          <w:rFonts w:ascii="Arial" w:hAnsi="Arial" w:cs="Arial"/>
          <w:b/>
          <w:bCs/>
          <w:color w:val="515151"/>
          <w:kern w:val="1"/>
        </w:rPr>
        <w:t>For additional information see:</w:t>
      </w:r>
      <w:r>
        <w:rPr>
          <w:rFonts w:ascii="Arial" w:hAnsi="Arial" w:cs="Arial"/>
          <w:color w:val="515151"/>
          <w:kern w:val="1"/>
        </w:rPr>
        <w:t> </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5" w:history="1">
        <w:r>
          <w:rPr>
            <w:rFonts w:ascii="Arial" w:hAnsi="Arial" w:cs="Arial"/>
            <w:color w:val="587212"/>
            <w:kern w:val="1"/>
          </w:rPr>
          <w:t xml:space="preserve">"Horse Park Provides Revenue Engine for Conyers, Part 1" </w:t>
        </w:r>
      </w:hyperlink>
      <w:r>
        <w:rPr>
          <w:rFonts w:ascii="Arial" w:hAnsi="Arial" w:cs="Arial"/>
          <w:color w:val="515151"/>
          <w:kern w:val="1"/>
        </w:rPr>
        <w:t>by Aimee A. Jones (</w:t>
      </w:r>
      <w:r>
        <w:rPr>
          <w:rFonts w:ascii="Arial" w:hAnsi="Arial" w:cs="Arial"/>
          <w:i/>
          <w:iCs/>
          <w:color w:val="515151"/>
          <w:kern w:val="1"/>
        </w:rPr>
        <w:t>Newtoncitizen</w:t>
      </w:r>
      <w:r>
        <w:rPr>
          <w:rFonts w:ascii="Arial" w:hAnsi="Arial" w:cs="Arial"/>
          <w:color w:val="515151"/>
          <w:kern w:val="1"/>
        </w:rPr>
        <w:t>.com, 3/19/10.)</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6" w:history="1">
        <w:r>
          <w:rPr>
            <w:rFonts w:ascii="Arial" w:hAnsi="Arial" w:cs="Arial"/>
            <w:color w:val="587212"/>
            <w:kern w:val="1"/>
          </w:rPr>
          <w:t>"Conyers' Georgia International Horse Park, Part 2"</w:t>
        </w:r>
      </w:hyperlink>
      <w:r>
        <w:rPr>
          <w:rFonts w:ascii="Arial" w:hAnsi="Arial" w:cs="Arial"/>
          <w:color w:val="515151"/>
          <w:kern w:val="1"/>
        </w:rPr>
        <w:t xml:space="preserve"> by Aimee A. Jones </w:t>
      </w:r>
      <w:r>
        <w:rPr>
          <w:rFonts w:ascii="Arial" w:hAnsi="Arial" w:cs="Arial"/>
          <w:i/>
          <w:iCs/>
          <w:color w:val="515151"/>
          <w:kern w:val="1"/>
        </w:rPr>
        <w:t>(Newtoncitizen</w:t>
      </w:r>
      <w:r>
        <w:rPr>
          <w:rFonts w:ascii="Arial" w:hAnsi="Arial" w:cs="Arial"/>
          <w:color w:val="515151"/>
          <w:kern w:val="1"/>
        </w:rPr>
        <w:t>.com, 3/26/10.)</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7" w:history="1">
        <w:r>
          <w:rPr>
            <w:rFonts w:ascii="Arial" w:hAnsi="Arial" w:cs="Arial"/>
            <w:color w:val="587212"/>
            <w:kern w:val="1"/>
          </w:rPr>
          <w:t xml:space="preserve">"Horses, Their People Bring a Major Economic Impact" </w:t>
        </w:r>
      </w:hyperlink>
      <w:r>
        <w:rPr>
          <w:rFonts w:ascii="Arial" w:hAnsi="Arial" w:cs="Arial"/>
          <w:color w:val="515151"/>
          <w:kern w:val="1"/>
        </w:rPr>
        <w:t>by Dan Sorenson (</w:t>
      </w:r>
      <w:r>
        <w:rPr>
          <w:rFonts w:ascii="Arial" w:hAnsi="Arial" w:cs="Arial"/>
          <w:i/>
          <w:iCs/>
          <w:color w:val="515151"/>
          <w:kern w:val="1"/>
        </w:rPr>
        <w:t>Arizona Daily Star</w:t>
      </w:r>
      <w:r>
        <w:rPr>
          <w:rFonts w:ascii="Arial" w:hAnsi="Arial" w:cs="Arial"/>
          <w:color w:val="515151"/>
          <w:kern w:val="1"/>
        </w:rPr>
        <w:t>, 3/07/10.)</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8" w:history="1">
        <w:r>
          <w:rPr>
            <w:rFonts w:ascii="Arial" w:hAnsi="Arial" w:cs="Arial"/>
            <w:color w:val="587212"/>
            <w:kern w:val="1"/>
          </w:rPr>
          <w:t xml:space="preserve">"S.C. Equine Park Reports Strong Economic Impact," </w:t>
        </w:r>
      </w:hyperlink>
      <w:r>
        <w:rPr>
          <w:rFonts w:ascii="Arial" w:hAnsi="Arial" w:cs="Arial"/>
          <w:color w:val="515151"/>
          <w:kern w:val="1"/>
        </w:rPr>
        <w:t>Staff Report (</w:t>
      </w:r>
      <w:r>
        <w:rPr>
          <w:rFonts w:ascii="Arial" w:hAnsi="Arial" w:cs="Arial"/>
          <w:i/>
          <w:iCs/>
          <w:color w:val="515151"/>
          <w:kern w:val="1"/>
        </w:rPr>
        <w:t>Columbia Regional Business Report</w:t>
      </w:r>
      <w:r>
        <w:rPr>
          <w:rFonts w:ascii="Arial" w:hAnsi="Arial" w:cs="Arial"/>
          <w:color w:val="515151"/>
          <w:kern w:val="1"/>
        </w:rPr>
        <w:t>, 1/07/10.)</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9" w:history="1">
        <w:r>
          <w:rPr>
            <w:rFonts w:ascii="Arial" w:hAnsi="Arial" w:cs="Arial"/>
            <w:color w:val="587212"/>
            <w:kern w:val="1"/>
          </w:rPr>
          <w:t xml:space="preserve">"Advocates Spur Growth in $2B NC Horse Industry" </w:t>
        </w:r>
      </w:hyperlink>
      <w:r>
        <w:rPr>
          <w:rFonts w:ascii="Arial" w:hAnsi="Arial" w:cs="Arial"/>
          <w:color w:val="515151"/>
          <w:kern w:val="1"/>
        </w:rPr>
        <w:t>by Sam Boykin (</w:t>
      </w:r>
      <w:r>
        <w:rPr>
          <w:rFonts w:ascii="Arial" w:hAnsi="Arial" w:cs="Arial"/>
          <w:i/>
          <w:iCs/>
          <w:color w:val="515151"/>
          <w:kern w:val="1"/>
        </w:rPr>
        <w:t>The Mecklenburg Times,</w:t>
      </w:r>
      <w:r>
        <w:rPr>
          <w:rFonts w:ascii="Arial" w:hAnsi="Arial" w:cs="Arial"/>
          <w:color w:val="515151"/>
          <w:kern w:val="1"/>
        </w:rPr>
        <w:t xml:space="preserve"> 12/04/09.)</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0" w:history="1">
        <w:r>
          <w:rPr>
            <w:rFonts w:ascii="Arial" w:hAnsi="Arial" w:cs="Arial"/>
            <w:color w:val="587212"/>
            <w:kern w:val="1"/>
          </w:rPr>
          <w:t xml:space="preserve">"Aiken Horses Pull in $72 Million a Year" </w:t>
        </w:r>
      </w:hyperlink>
      <w:r>
        <w:rPr>
          <w:rFonts w:ascii="Arial" w:hAnsi="Arial" w:cs="Arial"/>
          <w:color w:val="515151"/>
          <w:kern w:val="1"/>
        </w:rPr>
        <w:t>by Stephanie Toone (</w:t>
      </w:r>
      <w:r>
        <w:rPr>
          <w:rFonts w:ascii="Arial" w:hAnsi="Arial" w:cs="Arial"/>
          <w:i/>
          <w:iCs/>
          <w:color w:val="515151"/>
          <w:kern w:val="1"/>
        </w:rPr>
        <w:t>Augusta Chronicle</w:t>
      </w:r>
      <w:r>
        <w:rPr>
          <w:rFonts w:ascii="Arial" w:hAnsi="Arial" w:cs="Arial"/>
          <w:color w:val="515151"/>
          <w:kern w:val="1"/>
        </w:rPr>
        <w:t>, 1/08/09.)</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1" w:history="1">
        <w:r>
          <w:rPr>
            <w:rFonts w:ascii="Arial" w:hAnsi="Arial" w:cs="Arial"/>
            <w:color w:val="587212"/>
            <w:kern w:val="1"/>
          </w:rPr>
          <w:t>"Multi-Million Dollar Horse Park Approved for Northern Michigan"</w:t>
        </w:r>
      </w:hyperlink>
      <w:r>
        <w:rPr>
          <w:rFonts w:ascii="Arial" w:hAnsi="Arial" w:cs="Arial"/>
          <w:color w:val="515151"/>
          <w:kern w:val="1"/>
        </w:rPr>
        <w:t xml:space="preserve"> by Jackie Smith (</w:t>
      </w:r>
      <w:r>
        <w:rPr>
          <w:rFonts w:ascii="Arial" w:hAnsi="Arial" w:cs="Arial"/>
          <w:i/>
          <w:iCs/>
          <w:color w:val="515151"/>
          <w:kern w:val="1"/>
        </w:rPr>
        <w:t>Enterprise Group of Jackson, Inc.</w:t>
      </w:r>
      <w:r>
        <w:rPr>
          <w:rFonts w:ascii="Arial" w:hAnsi="Arial" w:cs="Arial"/>
          <w:color w:val="515151"/>
          <w:kern w:val="1"/>
        </w:rPr>
        <w:t xml:space="preserve"> 10/15/09.)</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2" w:history="1">
        <w:r>
          <w:rPr>
            <w:rFonts w:ascii="Arial" w:hAnsi="Arial" w:cs="Arial"/>
            <w:color w:val="587212"/>
            <w:kern w:val="1"/>
          </w:rPr>
          <w:t>"Aiken Looks at Tourism Options"</w:t>
        </w:r>
      </w:hyperlink>
      <w:r>
        <w:rPr>
          <w:rFonts w:ascii="Arial" w:hAnsi="Arial" w:cs="Arial"/>
          <w:color w:val="515151"/>
          <w:kern w:val="1"/>
        </w:rPr>
        <w:t xml:space="preserve"> by Ben Baugh (</w:t>
      </w:r>
      <w:r>
        <w:rPr>
          <w:rFonts w:ascii="Arial" w:hAnsi="Arial" w:cs="Arial"/>
          <w:i/>
          <w:iCs/>
          <w:color w:val="515151"/>
          <w:kern w:val="1"/>
        </w:rPr>
        <w:t>Aiken Standard,</w:t>
      </w:r>
      <w:r>
        <w:rPr>
          <w:rFonts w:ascii="Arial" w:hAnsi="Arial" w:cs="Arial"/>
          <w:color w:val="515151"/>
          <w:kern w:val="1"/>
        </w:rPr>
        <w:t xml:space="preserve"> 10/08/09.)</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3" w:history="1">
        <w:r>
          <w:rPr>
            <w:rFonts w:ascii="Arial" w:hAnsi="Arial" w:cs="Arial"/>
            <w:color w:val="587212"/>
            <w:kern w:val="1"/>
          </w:rPr>
          <w:t xml:space="preserve">"Impact of Horse Shows and Competitions Studied" </w:t>
        </w:r>
      </w:hyperlink>
      <w:r>
        <w:rPr>
          <w:rFonts w:ascii="Arial" w:hAnsi="Arial" w:cs="Arial"/>
          <w:color w:val="515151"/>
          <w:kern w:val="1"/>
        </w:rPr>
        <w:t>by Dr. C. Jill Stowe and Kenny Burdine, University of Kentucky, College of Agriculture (</w:t>
      </w:r>
      <w:hyperlink r:id="rId14" w:history="1">
        <w:r>
          <w:rPr>
            <w:rFonts w:ascii="Arial" w:hAnsi="Arial" w:cs="Arial"/>
            <w:color w:val="587212"/>
            <w:kern w:val="1"/>
          </w:rPr>
          <w:t>www.TheHorse.com</w:t>
        </w:r>
      </w:hyperlink>
      <w:r>
        <w:rPr>
          <w:rFonts w:ascii="Arial" w:hAnsi="Arial" w:cs="Arial"/>
          <w:color w:val="515151"/>
          <w:kern w:val="1"/>
        </w:rPr>
        <w:t>, 7/21/09, Article #14574.)</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5" w:history="1">
        <w:r>
          <w:rPr>
            <w:rFonts w:ascii="Arial" w:hAnsi="Arial" w:cs="Arial"/>
            <w:color w:val="587212"/>
            <w:kern w:val="1"/>
          </w:rPr>
          <w:t xml:space="preserve">"Equine's Impact: The Multiplier Effect" </w:t>
        </w:r>
      </w:hyperlink>
      <w:r>
        <w:rPr>
          <w:rFonts w:ascii="Arial" w:hAnsi="Arial" w:cs="Arial"/>
          <w:color w:val="515151"/>
          <w:kern w:val="1"/>
        </w:rPr>
        <w:t>by Joe Gillespie (</w:t>
      </w:r>
      <w:r>
        <w:rPr>
          <w:rFonts w:ascii="Arial" w:hAnsi="Arial" w:cs="Arial"/>
          <w:i/>
          <w:iCs/>
          <w:color w:val="515151"/>
          <w:kern w:val="1"/>
        </w:rPr>
        <w:t>Lexington, KY: SmileyPublishing.com,</w:t>
      </w:r>
      <w:r>
        <w:rPr>
          <w:rFonts w:ascii="Arial" w:hAnsi="Arial" w:cs="Arial"/>
          <w:color w:val="515151"/>
          <w:kern w:val="1"/>
        </w:rPr>
        <w:t xml:space="preserve"> 7/09/09.)</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6" w:history="1">
        <w:r>
          <w:rPr>
            <w:rFonts w:ascii="Arial" w:hAnsi="Arial" w:cs="Arial"/>
            <w:color w:val="587212"/>
            <w:kern w:val="1"/>
          </w:rPr>
          <w:t xml:space="preserve">"2009 Economic Development Strategies - Equine Industry" </w:t>
        </w:r>
      </w:hyperlink>
      <w:r>
        <w:rPr>
          <w:rFonts w:ascii="Arial" w:hAnsi="Arial" w:cs="Arial"/>
          <w:color w:val="515151"/>
          <w:kern w:val="1"/>
        </w:rPr>
        <w:t>(</w:t>
      </w:r>
      <w:r>
        <w:rPr>
          <w:rFonts w:ascii="Arial" w:hAnsi="Arial" w:cs="Arial"/>
          <w:i/>
          <w:iCs/>
          <w:color w:val="515151"/>
          <w:kern w:val="1"/>
        </w:rPr>
        <w:t>Department of Agriculture, State of New Jersey,</w:t>
      </w:r>
      <w:r>
        <w:rPr>
          <w:rFonts w:ascii="Arial" w:hAnsi="Arial" w:cs="Arial"/>
          <w:color w:val="515151"/>
          <w:kern w:val="1"/>
        </w:rPr>
        <w:t xml:space="preserve"> 4/1209.)</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7" w:history="1">
        <w:r>
          <w:rPr>
            <w:rFonts w:ascii="Arial" w:hAnsi="Arial" w:cs="Arial"/>
            <w:color w:val="587212"/>
            <w:kern w:val="1"/>
          </w:rPr>
          <w:t xml:space="preserve">"New Shows Bring New Revenue" </w:t>
        </w:r>
      </w:hyperlink>
      <w:r>
        <w:rPr>
          <w:rFonts w:ascii="Arial" w:hAnsi="Arial" w:cs="Arial"/>
          <w:color w:val="515151"/>
          <w:kern w:val="1"/>
        </w:rPr>
        <w:t>(</w:t>
      </w:r>
      <w:r>
        <w:rPr>
          <w:rFonts w:ascii="Arial" w:hAnsi="Arial" w:cs="Arial"/>
          <w:i/>
          <w:iCs/>
          <w:color w:val="515151"/>
          <w:kern w:val="1"/>
        </w:rPr>
        <w:t>Lexington, KY: Kentucky Horse Park,</w:t>
      </w:r>
      <w:r>
        <w:rPr>
          <w:rFonts w:ascii="Arial" w:hAnsi="Arial" w:cs="Arial"/>
          <w:color w:val="515151"/>
          <w:kern w:val="1"/>
        </w:rPr>
        <w:t xml:space="preserve"> Feb. 2009.)</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8" w:history="1">
        <w:r>
          <w:rPr>
            <w:rFonts w:ascii="Arial" w:hAnsi="Arial" w:cs="Arial"/>
            <w:color w:val="587212"/>
            <w:kern w:val="1"/>
          </w:rPr>
          <w:t xml:space="preserve">"Big Plans: The Florida Horse Park" </w:t>
        </w:r>
      </w:hyperlink>
      <w:r>
        <w:rPr>
          <w:rFonts w:ascii="Arial" w:hAnsi="Arial" w:cs="Arial"/>
          <w:color w:val="515151"/>
          <w:kern w:val="1"/>
        </w:rPr>
        <w:t xml:space="preserve">by Jeff Brooks (Special to the </w:t>
      </w:r>
      <w:r>
        <w:rPr>
          <w:rFonts w:ascii="Arial" w:hAnsi="Arial" w:cs="Arial"/>
          <w:i/>
          <w:iCs/>
          <w:color w:val="515151"/>
          <w:kern w:val="1"/>
        </w:rPr>
        <w:t>Ocala Business Journal, 12/</w:t>
      </w:r>
      <w:r>
        <w:rPr>
          <w:rFonts w:ascii="Arial" w:hAnsi="Arial" w:cs="Arial"/>
          <w:color w:val="515151"/>
          <w:kern w:val="1"/>
        </w:rPr>
        <w:t xml:space="preserve"> 28/08.)</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19" w:history="1">
        <w:r>
          <w:rPr>
            <w:rFonts w:ascii="Arial" w:hAnsi="Arial" w:cs="Arial"/>
            <w:color w:val="587212"/>
            <w:kern w:val="1"/>
          </w:rPr>
          <w:t>"Vermont Summer Festival Helps Local Businesses Boom "</w:t>
        </w:r>
      </w:hyperlink>
      <w:proofErr w:type="gramStart"/>
      <w:r>
        <w:rPr>
          <w:rFonts w:ascii="Arial" w:hAnsi="Arial" w:cs="Arial"/>
          <w:color w:val="515151"/>
          <w:kern w:val="1"/>
        </w:rPr>
        <w:t xml:space="preserve"> ;by</w:t>
      </w:r>
      <w:proofErr w:type="gramEnd"/>
      <w:r>
        <w:rPr>
          <w:rFonts w:ascii="Arial" w:hAnsi="Arial" w:cs="Arial"/>
          <w:color w:val="515151"/>
          <w:kern w:val="1"/>
        </w:rPr>
        <w:t xml:space="preserve"> Joshua Walker (</w:t>
      </w:r>
      <w:r>
        <w:rPr>
          <w:rFonts w:ascii="Arial" w:hAnsi="Arial" w:cs="Arial"/>
          <w:i/>
          <w:iCs/>
          <w:color w:val="515151"/>
          <w:kern w:val="1"/>
        </w:rPr>
        <w:t>Starting Gate Communications,</w:t>
      </w:r>
      <w:r>
        <w:rPr>
          <w:rFonts w:ascii="Arial" w:hAnsi="Arial" w:cs="Arial"/>
          <w:color w:val="515151"/>
          <w:kern w:val="1"/>
        </w:rPr>
        <w:t xml:space="preserve"> 7/23/08.)</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20" w:history="1">
        <w:r>
          <w:rPr>
            <w:rFonts w:ascii="Arial" w:hAnsi="Arial" w:cs="Arial"/>
            <w:color w:val="587212"/>
            <w:kern w:val="1"/>
          </w:rPr>
          <w:t>"Vermont Summer Festival Horse Show Has Huge Economic Impact"</w:t>
        </w:r>
      </w:hyperlink>
      <w:r>
        <w:rPr>
          <w:rFonts w:ascii="Arial" w:hAnsi="Arial" w:cs="Arial"/>
          <w:color w:val="515151"/>
          <w:kern w:val="1"/>
        </w:rPr>
        <w:t xml:space="preserve"> (</w:t>
      </w:r>
      <w:r>
        <w:rPr>
          <w:rFonts w:ascii="Arial" w:hAnsi="Arial" w:cs="Arial"/>
          <w:i/>
          <w:iCs/>
          <w:color w:val="515151"/>
          <w:kern w:val="1"/>
        </w:rPr>
        <w:t>Horse Daily</w:t>
      </w:r>
      <w:r>
        <w:rPr>
          <w:rFonts w:ascii="Arial" w:hAnsi="Arial" w:cs="Arial"/>
          <w:color w:val="515151"/>
          <w:kern w:val="1"/>
        </w:rPr>
        <w:t>, 7/12/08.)</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21" w:history="1">
        <w:r>
          <w:rPr>
            <w:rFonts w:ascii="Arial" w:hAnsi="Arial" w:cs="Arial"/>
            <w:color w:val="587212"/>
            <w:kern w:val="1"/>
          </w:rPr>
          <w:t xml:space="preserve">"Updated Study Shows Significant Increase in the Virginia Horse Center's Local and Statewide Economic Impact" </w:t>
        </w:r>
      </w:hyperlink>
      <w:r>
        <w:rPr>
          <w:rFonts w:ascii="Arial" w:hAnsi="Arial" w:cs="Arial"/>
          <w:color w:val="515151"/>
          <w:kern w:val="1"/>
        </w:rPr>
        <w:t>(Virginia Horse Center, 2005)</w:t>
      </w:r>
    </w:p>
    <w:p w:rsidR="000C2249" w:rsidRDefault="000C2249" w:rsidP="000C2249">
      <w:pPr>
        <w:widowControl w:val="0"/>
        <w:numPr>
          <w:ilvl w:val="0"/>
          <w:numId w:val="2"/>
        </w:numPr>
        <w:tabs>
          <w:tab w:val="left" w:pos="220"/>
          <w:tab w:val="left" w:pos="720"/>
        </w:tabs>
        <w:autoSpaceDE w:val="0"/>
        <w:autoSpaceDN w:val="0"/>
        <w:adjustRightInd w:val="0"/>
        <w:ind w:hanging="720"/>
        <w:rPr>
          <w:rFonts w:ascii="Arial" w:hAnsi="Arial" w:cs="Arial"/>
          <w:color w:val="515151"/>
          <w:kern w:val="1"/>
        </w:rPr>
      </w:pPr>
      <w:hyperlink r:id="rId22" w:history="1">
        <w:r>
          <w:rPr>
            <w:rFonts w:ascii="Arial" w:hAnsi="Arial" w:cs="Arial"/>
            <w:color w:val="587212"/>
            <w:kern w:val="1"/>
          </w:rPr>
          <w:t xml:space="preserve">"Light Breed Horses Dominate NY's Equine Industry" </w:t>
        </w:r>
      </w:hyperlink>
      <w:r>
        <w:rPr>
          <w:rFonts w:ascii="Arial" w:hAnsi="Arial" w:cs="Arial"/>
          <w:color w:val="515151"/>
          <w:kern w:val="1"/>
        </w:rPr>
        <w:t>(</w:t>
      </w:r>
      <w:r>
        <w:rPr>
          <w:rFonts w:ascii="Arial" w:hAnsi="Arial" w:cs="Arial"/>
          <w:i/>
          <w:iCs/>
          <w:color w:val="515151"/>
          <w:kern w:val="1"/>
        </w:rPr>
        <w:t>USDA National Agricultural Statistics Service,</w:t>
      </w:r>
      <w:r>
        <w:rPr>
          <w:rFonts w:ascii="Arial" w:hAnsi="Arial" w:cs="Arial"/>
          <w:color w:val="515151"/>
          <w:kern w:val="1"/>
        </w:rPr>
        <w:t xml:space="preserve"> 2005.)</w:t>
      </w:r>
    </w:p>
    <w:p w:rsidR="002B6294" w:rsidRDefault="000C2249" w:rsidP="000C2249">
      <w:hyperlink r:id="rId23" w:history="1">
        <w:r>
          <w:rPr>
            <w:rFonts w:ascii="Arial" w:hAnsi="Arial" w:cs="Arial"/>
            <w:color w:val="587212"/>
            <w:kern w:val="1"/>
          </w:rPr>
          <w:t xml:space="preserve">"We're Talking Money, Honey: New Equine Facilities Are Finding Creative Ways to Contribute to the Economy" </w:t>
        </w:r>
      </w:hyperlink>
      <w:r>
        <w:rPr>
          <w:rFonts w:ascii="Arial" w:hAnsi="Arial" w:cs="Arial"/>
          <w:color w:val="515151"/>
          <w:kern w:val="1"/>
        </w:rPr>
        <w:t>by Lisa Munniskma (</w:t>
      </w:r>
      <w:r>
        <w:rPr>
          <w:rFonts w:ascii="Arial" w:hAnsi="Arial" w:cs="Arial"/>
          <w:i/>
          <w:iCs/>
          <w:color w:val="515151"/>
          <w:kern w:val="1"/>
        </w:rPr>
        <w:t>Equestrian</w:t>
      </w:r>
      <w:r>
        <w:rPr>
          <w:rFonts w:ascii="Arial" w:hAnsi="Arial" w:cs="Arial"/>
          <w:color w:val="515151"/>
          <w:kern w:val="1"/>
        </w:rPr>
        <w:t>, June 2004.)</w:t>
      </w:r>
    </w:p>
    <w:sectPr w:rsidR="002B6294" w:rsidSect="002B62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2249"/>
    <w:rsid w:val="000C2249"/>
  </w:rsids>
  <m:mathPr>
    <m:mathFont m:val="Clarendon Cn B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4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horsepark.org/images/stories/documents/nc%20study%20recom%20horse%20park.pdf" TargetMode="External"/><Relationship Id="rId20" Type="http://schemas.openxmlformats.org/officeDocument/2006/relationships/hyperlink" Target="http://www.nyhorsepark.org/images/stories/documents/vermont%20show%208-7-08.pdf" TargetMode="External"/><Relationship Id="rId21" Type="http://schemas.openxmlformats.org/officeDocument/2006/relationships/hyperlink" Target="http://www.nyhorsepark.org/images/stories/documents/virginia%20horse%20center2004%20update.pdf" TargetMode="External"/><Relationship Id="rId22" Type="http://schemas.openxmlformats.org/officeDocument/2006/relationships/hyperlink" Target="http://www.nyhorsepark.org/images/stories/documents/light_breeds_ny.pdf" TargetMode="External"/><Relationship Id="rId23" Type="http://schemas.openxmlformats.org/officeDocument/2006/relationships/hyperlink" Target="http://www.nyhorsepark.org/images/stories/documents/we_are_talking_money.pdf" TargetMode="Externa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nyhorsepark.org/images/stories/documents/aiken%20horses%20pull%20in.pdf" TargetMode="External"/><Relationship Id="rId11" Type="http://schemas.openxmlformats.org/officeDocument/2006/relationships/hyperlink" Target="http://www.nyhorsepark.org/images/stories/documents/smith-michigan%20hp.pdf" TargetMode="External"/><Relationship Id="rId12" Type="http://schemas.openxmlformats.org/officeDocument/2006/relationships/hyperlink" Target="http://www.nyhorsepark.org/images/stories/documents/aiken%20looks%20at%20tourism%20options.pdf" TargetMode="External"/><Relationship Id="rId13" Type="http://schemas.openxmlformats.org/officeDocument/2006/relationships/hyperlink" Target="http://www.nyhorsepark.org/images/stories/documents/stowe-impact%20of%20horse%20shows.pdf" TargetMode="External"/><Relationship Id="rId14" Type="http://schemas.openxmlformats.org/officeDocument/2006/relationships/hyperlink" Target="http://www.thehorse.com/" TargetMode="External"/><Relationship Id="rId15" Type="http://schemas.openxmlformats.org/officeDocument/2006/relationships/hyperlink" Target="http://www.nyhorsepark.org/images/stories/documents/gillespie-equine_impact-khp.pdf" TargetMode="External"/><Relationship Id="rId16" Type="http://schemas.openxmlformats.org/officeDocument/2006/relationships/hyperlink" Target="http://www.nyhorsepark.org/images/stories/documents/nj%20equine%20economic%20strategies.pdf" TargetMode="External"/><Relationship Id="rId17" Type="http://schemas.openxmlformats.org/officeDocument/2006/relationships/hyperlink" Target="http://www.nyhorsepark.org/images/stories/documents/new%20shows%20new%20revenue.pdf" TargetMode="External"/><Relationship Id="rId18" Type="http://schemas.openxmlformats.org/officeDocument/2006/relationships/hyperlink" Target="http://www.nyhorsepark.org/images/stories/documents/fhp_big_plans_12-08.pdf" TargetMode="External"/><Relationship Id="rId19" Type="http://schemas.openxmlformats.org/officeDocument/2006/relationships/hyperlink" Target="http://www.nyhorsepark.org/images/stories/documents/vt_summer_festival-7-08.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horsepark.org/images/stories/documents/ga_int%5C%27l_econ_1.pdf" TargetMode="External"/><Relationship Id="rId6" Type="http://schemas.openxmlformats.org/officeDocument/2006/relationships/hyperlink" Target="http://www.nyhorsepark.org/images/stories/documents/ga-int%5C%27l_econ-2.pdf" TargetMode="External"/><Relationship Id="rId7" Type="http://schemas.openxmlformats.org/officeDocument/2006/relationships/hyperlink" Target="http://www.nyhorsepark.org/images/stories/documents/ar-horses%2C%20their%20people.pdf" TargetMode="External"/><Relationship Id="rId8" Type="http://schemas.openxmlformats.org/officeDocument/2006/relationships/hyperlink" Target="http://www.nyhorsepark.org/images/stories/documents/s.c.%20ep_economic_imp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4708</Characters>
  <Application>Microsoft Macintosh Word</Application>
  <DocSecurity>0</DocSecurity>
  <Lines>39</Lines>
  <Paragraphs>9</Paragraphs>
  <ScaleCrop>false</ScaleCrop>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Johnson</dc:creator>
  <cp:keywords/>
  <cp:lastModifiedBy>Libbie Johnson</cp:lastModifiedBy>
  <cp:revision>1</cp:revision>
  <dcterms:created xsi:type="dcterms:W3CDTF">2014-06-12T15:06:00Z</dcterms:created>
  <dcterms:modified xsi:type="dcterms:W3CDTF">2014-06-12T15:07:00Z</dcterms:modified>
</cp:coreProperties>
</file>